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6A" w:rsidRDefault="00157EF8">
      <w:pPr>
        <w:pStyle w:val="120"/>
        <w:keepNext/>
        <w:keepLines/>
        <w:shd w:val="clear" w:color="auto" w:fill="auto"/>
        <w:spacing w:after="0" w:line="200" w:lineRule="exact"/>
        <w:ind w:right="40"/>
      </w:pPr>
      <w:bookmarkStart w:id="0" w:name="bookmark0"/>
      <w:r>
        <w:t>АНКЕТА</w:t>
      </w:r>
      <w:bookmarkEnd w:id="0"/>
    </w:p>
    <w:p w:rsidR="001E5E6A" w:rsidRDefault="00157EF8">
      <w:pPr>
        <w:pStyle w:val="10"/>
        <w:keepNext/>
        <w:keepLines/>
        <w:shd w:val="clear" w:color="auto" w:fill="auto"/>
        <w:spacing w:before="0" w:after="438" w:line="210" w:lineRule="exact"/>
        <w:ind w:right="40"/>
      </w:pPr>
      <w:bookmarkStart w:id="1" w:name="bookmark1"/>
      <w:r>
        <w:t>для опроса получателей услуг, предоставляемых учреждением культуры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6751"/>
      </w:tblGrid>
      <w:tr w:rsidR="001E5E6A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№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п/п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Вопрос, уровень оценки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18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85pt"/>
              </w:rPr>
              <w:t xml:space="preserve">1. Оцените открытость и доступность информации об </w:t>
            </w:r>
            <w:r>
              <w:rPr>
                <w:rStyle w:val="285pt"/>
              </w:rPr>
              <w:t>организации,</w:t>
            </w:r>
            <w:r>
              <w:rPr>
                <w:rStyle w:val="285pt"/>
              </w:rPr>
              <w:br/>
              <w:t>которую</w:t>
            </w:r>
            <w:r>
              <w:rPr>
                <w:rStyle w:val="285pt"/>
              </w:rPr>
              <w:t xml:space="preserve"> Вы посещаете: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1.1.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85pt"/>
              </w:rPr>
              <w:t xml:space="preserve">Информирование о новых мероприятиях учреждения </w:t>
            </w:r>
            <w:r>
              <w:rPr>
                <w:rStyle w:val="285pt"/>
              </w:rPr>
              <w:t>культуры: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85pt0"/>
              </w:rPr>
              <w:t>достаточная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85pt0"/>
              </w:rPr>
              <w:t>не полная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85pt0"/>
              </w:rPr>
              <w:t>отсутствует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7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2. Оцените комфортность условий и доступность получения услуг учреждения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85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2.1.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285pt"/>
              </w:rPr>
              <w:t>Комфортность условий пребывания в учреждении культуры во время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285pt"/>
              </w:rPr>
              <w:t xml:space="preserve">проведения мероприятий: </w:t>
            </w:r>
            <w:r>
              <w:rPr>
                <w:rStyle w:val="285pt0"/>
              </w:rPr>
              <w:t>хорошо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285pt0"/>
              </w:rPr>
              <w:t>удовлетворительно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285pt0"/>
              </w:rPr>
              <w:t>плохо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2.2.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285pt"/>
              </w:rPr>
              <w:t xml:space="preserve">Санитарное состояние мест общего пользования учреждения </w:t>
            </w:r>
            <w:r>
              <w:rPr>
                <w:rStyle w:val="285pt"/>
              </w:rPr>
              <w:t>культуры</w:t>
            </w:r>
            <w:r>
              <w:rPr>
                <w:rStyle w:val="285pt"/>
              </w:rPr>
              <w:br/>
              <w:t>(</w:t>
            </w:r>
            <w:r>
              <w:rPr>
                <w:rStyle w:val="285pt"/>
              </w:rPr>
              <w:t>туалетных комнат,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285pt"/>
              </w:rPr>
              <w:t>гардероба, места для сидений, чистота помещений):</w:t>
            </w:r>
            <w:r>
              <w:rPr>
                <w:rStyle w:val="285pt"/>
              </w:rPr>
              <w:br/>
            </w:r>
            <w:r>
              <w:rPr>
                <w:rStyle w:val="285pt0"/>
              </w:rPr>
              <w:t>хорошо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285pt0"/>
              </w:rPr>
              <w:t>удовлетворительно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285pt0"/>
              </w:rPr>
              <w:t>плохо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2.3.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08" w:lineRule="exact"/>
              <w:ind w:left="180"/>
            </w:pPr>
            <w:r>
              <w:rPr>
                <w:rStyle w:val="285pt"/>
              </w:rPr>
              <w:t>Художественно-эстетический уровень оформления помещений учреждения</w:t>
            </w:r>
            <w:r>
              <w:rPr>
                <w:rStyle w:val="285pt"/>
              </w:rPr>
              <w:br/>
              <w:t>культуры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08" w:lineRule="exact"/>
              <w:ind w:left="180"/>
            </w:pPr>
            <w:r>
              <w:rPr>
                <w:rStyle w:val="285pt"/>
              </w:rPr>
              <w:t xml:space="preserve">(холл, </w:t>
            </w:r>
            <w:r>
              <w:rPr>
                <w:rStyle w:val="285pt"/>
              </w:rPr>
              <w:t>концертный зал)</w:t>
            </w:r>
            <w:r>
              <w:rPr>
                <w:rStyle w:val="285pt"/>
              </w:rPr>
              <w:br/>
            </w:r>
            <w:r>
              <w:rPr>
                <w:rStyle w:val="285pt0"/>
              </w:rPr>
              <w:t>хорошо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08" w:lineRule="exact"/>
              <w:ind w:left="180"/>
            </w:pPr>
            <w:r>
              <w:rPr>
                <w:rStyle w:val="285pt0"/>
              </w:rPr>
              <w:t>удовлетворительно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08" w:lineRule="exact"/>
              <w:ind w:left="180"/>
            </w:pPr>
            <w:r>
              <w:rPr>
                <w:rStyle w:val="285pt0"/>
              </w:rPr>
              <w:t>плохо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106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2.4.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08" w:lineRule="exact"/>
            </w:pPr>
            <w:r>
              <w:rPr>
                <w:rStyle w:val="285pt"/>
              </w:rPr>
              <w:t>Удобство установленного режима работы, в т.ч. в выходные дни в учреждении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08" w:lineRule="exact"/>
            </w:pPr>
            <w:r>
              <w:rPr>
                <w:rStyle w:val="285pt"/>
              </w:rPr>
              <w:t>культуры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08" w:lineRule="exact"/>
            </w:pPr>
            <w:r>
              <w:rPr>
                <w:rStyle w:val="285pt0"/>
              </w:rPr>
              <w:t>хорошо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08" w:lineRule="exact"/>
            </w:pPr>
            <w:r>
              <w:rPr>
                <w:rStyle w:val="285pt0"/>
              </w:rPr>
              <w:t>удовлетворительно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08" w:lineRule="exact"/>
            </w:pPr>
            <w:r>
              <w:rPr>
                <w:rStyle w:val="285pt0"/>
              </w:rPr>
              <w:t>плохо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173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2.5.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85pt"/>
              </w:rPr>
              <w:t>Стоимость услуг в учреждении культуры (доступность цены на оказываемые</w:t>
            </w:r>
            <w:r>
              <w:rPr>
                <w:rStyle w:val="285pt"/>
              </w:rPr>
              <w:br/>
              <w:t>услуги, её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85pt"/>
              </w:rPr>
              <w:t>соответствие качеству услуги)</w:t>
            </w:r>
            <w:r>
              <w:rPr>
                <w:rStyle w:val="285pt"/>
              </w:rPr>
              <w:br/>
            </w:r>
            <w:r>
              <w:rPr>
                <w:rStyle w:val="285pt0"/>
              </w:rPr>
              <w:t>хорошо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85pt0"/>
              </w:rPr>
              <w:t>удовлетворительно</w:t>
            </w:r>
          </w:p>
          <w:p w:rsidR="001E5E6A" w:rsidRDefault="00157EF8">
            <w:pPr>
              <w:pStyle w:val="20"/>
              <w:framePr w:w="726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85pt0"/>
              </w:rPr>
              <w:t>плохо</w:t>
            </w:r>
          </w:p>
        </w:tc>
      </w:tr>
    </w:tbl>
    <w:p w:rsidR="001E5E6A" w:rsidRDefault="001E5E6A">
      <w:pPr>
        <w:framePr w:w="7266" w:wrap="notBeside" w:vAnchor="text" w:hAnchor="text" w:xAlign="center" w:y="1"/>
        <w:rPr>
          <w:sz w:val="2"/>
          <w:szCs w:val="2"/>
        </w:rPr>
      </w:pPr>
    </w:p>
    <w:p w:rsidR="001E5E6A" w:rsidRDefault="001E5E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6740"/>
      </w:tblGrid>
      <w:tr w:rsidR="001E5E6A">
        <w:tblPrEx>
          <w:tblCellMar>
            <w:top w:w="0" w:type="dxa"/>
            <w:bottom w:w="0" w:type="dxa"/>
          </w:tblCellMar>
        </w:tblPrEx>
        <w:trPr>
          <w:trHeight w:hRule="exact" w:val="19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lastRenderedPageBreak/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2.6.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85pt"/>
              </w:rPr>
              <w:t>Обеспечение безопасности в учреждении культуры (охрана, техника безопасности,</w:t>
            </w:r>
          </w:p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85pt"/>
              </w:rPr>
              <w:t>средства защиты и прочее)</w:t>
            </w:r>
          </w:p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85pt0"/>
              </w:rPr>
              <w:t>хорошо</w:t>
            </w:r>
          </w:p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85pt0"/>
              </w:rPr>
              <w:t>удовлетворительно</w:t>
            </w:r>
          </w:p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85pt0"/>
              </w:rPr>
              <w:t>плохо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 Время ожидания предоставления услуги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8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3.1.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08" w:lineRule="exact"/>
              <w:ind w:left="160"/>
            </w:pPr>
            <w:r>
              <w:rPr>
                <w:rStyle w:val="285pt"/>
              </w:rPr>
              <w:t>Транспортная и пешая доступность учреждения культуры</w:t>
            </w:r>
            <w:r>
              <w:rPr>
                <w:rStyle w:val="285pt"/>
              </w:rPr>
              <w:br/>
            </w:r>
            <w:r>
              <w:rPr>
                <w:rStyle w:val="285pt0"/>
              </w:rPr>
              <w:t>хорошо</w:t>
            </w:r>
          </w:p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08" w:lineRule="exact"/>
              <w:ind w:left="160"/>
            </w:pPr>
            <w:r>
              <w:rPr>
                <w:rStyle w:val="285pt0"/>
              </w:rPr>
              <w:t>удовлетворительно</w:t>
            </w:r>
          </w:p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08" w:lineRule="exact"/>
              <w:ind w:left="160"/>
            </w:pPr>
            <w:r>
              <w:rPr>
                <w:rStyle w:val="285pt0"/>
              </w:rPr>
              <w:t>плохо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3.2.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85pt"/>
              </w:rPr>
              <w:t>Удобство графика работы учреждения культуры</w:t>
            </w:r>
            <w:r>
              <w:rPr>
                <w:rStyle w:val="285pt"/>
              </w:rPr>
              <w:br/>
            </w:r>
            <w:r>
              <w:rPr>
                <w:rStyle w:val="285pt0"/>
              </w:rPr>
              <w:t>хорошо</w:t>
            </w:r>
          </w:p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85pt0"/>
              </w:rPr>
              <w:t>удовлетворительно</w:t>
            </w:r>
          </w:p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85pt0"/>
              </w:rPr>
              <w:t>плохо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4. Оцените культуру обслуживания и компетентность работников учреждения культуры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4.1.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08" w:lineRule="exact"/>
            </w:pPr>
            <w:r>
              <w:rPr>
                <w:rStyle w:val="285pt"/>
              </w:rPr>
              <w:t>доброжелательность и вежливость работников организации</w:t>
            </w:r>
            <w:r>
              <w:rPr>
                <w:rStyle w:val="285pt"/>
              </w:rPr>
              <w:br/>
            </w:r>
            <w:r>
              <w:rPr>
                <w:rStyle w:val="285pt0"/>
              </w:rPr>
              <w:t>хорошо</w:t>
            </w:r>
          </w:p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08" w:lineRule="exact"/>
            </w:pPr>
            <w:r>
              <w:rPr>
                <w:rStyle w:val="285pt0"/>
              </w:rPr>
              <w:t>удовлетворительно</w:t>
            </w:r>
          </w:p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08" w:lineRule="exact"/>
            </w:pPr>
            <w:r>
              <w:rPr>
                <w:rStyle w:val="285pt0"/>
              </w:rPr>
              <w:t>плохо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5. Оцените качество предоставляемой услуги организации</w:t>
            </w:r>
          </w:p>
        </w:tc>
      </w:tr>
      <w:tr w:rsidR="001E5E6A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5.1.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08" w:lineRule="exact"/>
            </w:pPr>
            <w:r>
              <w:rPr>
                <w:rStyle w:val="285pt"/>
              </w:rPr>
              <w:t>Уровень удовлетворенности качеством оказания услуг учреждения культуры в</w:t>
            </w:r>
          </w:p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08" w:lineRule="exact"/>
            </w:pPr>
            <w:r>
              <w:rPr>
                <w:rStyle w:val="285pt"/>
              </w:rPr>
              <w:t>целом:</w:t>
            </w:r>
          </w:p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08" w:lineRule="exact"/>
            </w:pPr>
            <w:r>
              <w:rPr>
                <w:rStyle w:val="285pt0"/>
              </w:rPr>
              <w:t>хорошо</w:t>
            </w:r>
          </w:p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08" w:lineRule="exact"/>
            </w:pPr>
            <w:r>
              <w:rPr>
                <w:rStyle w:val="285pt0"/>
              </w:rPr>
              <w:t>удовлетворительно</w:t>
            </w:r>
          </w:p>
          <w:p w:rsidR="001E5E6A" w:rsidRDefault="00157EF8">
            <w:pPr>
              <w:pStyle w:val="20"/>
              <w:framePr w:w="7250" w:wrap="notBeside" w:vAnchor="text" w:hAnchor="text" w:xAlign="center" w:y="1"/>
              <w:shd w:val="clear" w:color="auto" w:fill="auto"/>
              <w:spacing w:line="208" w:lineRule="exact"/>
            </w:pPr>
            <w:r>
              <w:rPr>
                <w:rStyle w:val="285pt0"/>
              </w:rPr>
              <w:t>плохо</w:t>
            </w:r>
          </w:p>
        </w:tc>
      </w:tr>
    </w:tbl>
    <w:p w:rsidR="001E5E6A" w:rsidRDefault="001E5E6A">
      <w:pPr>
        <w:framePr w:w="7250" w:wrap="notBeside" w:vAnchor="text" w:hAnchor="text" w:xAlign="center" w:y="1"/>
        <w:rPr>
          <w:sz w:val="2"/>
          <w:szCs w:val="2"/>
        </w:rPr>
      </w:pPr>
    </w:p>
    <w:p w:rsidR="001E5E6A" w:rsidRDefault="001E5E6A">
      <w:pPr>
        <w:rPr>
          <w:sz w:val="2"/>
          <w:szCs w:val="2"/>
        </w:rPr>
      </w:pPr>
    </w:p>
    <w:p w:rsidR="001E5E6A" w:rsidRDefault="001E5E6A">
      <w:pPr>
        <w:rPr>
          <w:sz w:val="2"/>
          <w:szCs w:val="2"/>
        </w:rPr>
      </w:pPr>
      <w:bookmarkStart w:id="2" w:name="_GoBack"/>
      <w:bookmarkEnd w:id="2"/>
    </w:p>
    <w:sectPr w:rsidR="001E5E6A">
      <w:headerReference w:type="default" r:id="rId6"/>
      <w:pgSz w:w="8400" w:h="11900"/>
      <w:pgMar w:top="1220" w:right="378" w:bottom="1246" w:left="75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F8" w:rsidRDefault="00157EF8">
      <w:r>
        <w:separator/>
      </w:r>
    </w:p>
  </w:endnote>
  <w:endnote w:type="continuationSeparator" w:id="0">
    <w:p w:rsidR="00157EF8" w:rsidRDefault="001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de2000">
    <w:panose1 w:val="02000600000000000000"/>
    <w:charset w:val="80"/>
    <w:family w:val="auto"/>
    <w:pitch w:val="variable"/>
    <w:sig w:usb0="F7FFAEFF" w:usb1="F9DFFFFF" w:usb2="001FFDBB" w:usb3="00000000" w:csb0="8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F8" w:rsidRDefault="00157EF8"/>
  </w:footnote>
  <w:footnote w:type="continuationSeparator" w:id="0">
    <w:p w:rsidR="00157EF8" w:rsidRDefault="00157E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E6A" w:rsidRDefault="00D140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2788285</wp:posOffset>
              </wp:positionH>
              <wp:positionV relativeFrom="page">
                <wp:posOffset>580390</wp:posOffset>
              </wp:positionV>
              <wp:extent cx="46355" cy="11684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E6A" w:rsidRDefault="00157EF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.55pt;margin-top:45.7pt;width:3.6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Czqg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" filled="f" stroked="f">
              <v:textbox style="mso-fit-shape-to-text:t" inset="0,0,0,0">
                <w:txbxContent>
                  <w:p w:rsidR="001E5E6A" w:rsidRDefault="00157EF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6A"/>
    <w:rsid w:val="00157EF8"/>
    <w:rsid w:val="001E5E6A"/>
    <w:rsid w:val="00D1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1304B1-8186-43B9-9A5E-8381E07B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de2000" w:eastAsia="Code2000" w:hAnsi="Code2000" w:cs="Code2000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2017-12-26T05:16:00Z</dcterms:created>
  <dcterms:modified xsi:type="dcterms:W3CDTF">2017-12-26T05:17:00Z</dcterms:modified>
</cp:coreProperties>
</file>